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6541DF">
      <w:pP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附件</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：（随采购公告一起公示）</w:t>
      </w:r>
    </w:p>
    <w:p w14:paraId="17301727">
      <w:pPr>
        <w:jc w:val="left"/>
        <w:rPr>
          <w:rFonts w:ascii="仿宋" w:hAnsi="仿宋" w:eastAsia="仿宋" w:cs="仿宋"/>
          <w:color w:val="000000" w:themeColor="text1"/>
          <w:sz w:val="32"/>
          <w:szCs w:val="32"/>
          <w14:textFill>
            <w14:solidFill>
              <w14:schemeClr w14:val="tx1"/>
            </w14:solidFill>
          </w14:textFill>
        </w:rPr>
      </w:pPr>
    </w:p>
    <w:p w14:paraId="0739EBE3">
      <w:pPr>
        <w:jc w:val="center"/>
        <w:rPr>
          <w:rFonts w:ascii="宋体" w:hAnsi="宋体" w:eastAsia="宋体" w:cs="宋体"/>
          <w:b/>
          <w:bCs/>
          <w:color w:val="000000" w:themeColor="text1"/>
          <w:sz w:val="44"/>
          <w:szCs w:val="44"/>
          <w14:textFill>
            <w14:solidFill>
              <w14:schemeClr w14:val="tx1"/>
            </w14:solidFill>
          </w14:textFill>
        </w:rPr>
      </w:pPr>
      <w:r>
        <w:rPr>
          <w:rFonts w:hint="eastAsia" w:ascii="宋体" w:hAnsi="宋体" w:eastAsia="宋体" w:cs="宋体"/>
          <w:b/>
          <w:bCs/>
          <w:color w:val="000000" w:themeColor="text1"/>
          <w:sz w:val="44"/>
          <w:szCs w:val="44"/>
          <w14:textFill>
            <w14:solidFill>
              <w14:schemeClr w14:val="tx1"/>
            </w14:solidFill>
          </w14:textFill>
        </w:rPr>
        <w:t>供应商</w:t>
      </w:r>
      <w:r>
        <w:rPr>
          <w:rFonts w:hint="eastAsia" w:ascii="宋体" w:hAnsi="宋体" w:eastAsia="宋体" w:cs="宋体"/>
          <w:b/>
          <w:bCs/>
          <w:color w:val="000000" w:themeColor="text1"/>
          <w:sz w:val="44"/>
          <w:szCs w:val="44"/>
          <w:lang w:val="en-US" w:eastAsia="zh-CN"/>
          <w14:textFill>
            <w14:solidFill>
              <w14:schemeClr w14:val="tx1"/>
            </w14:solidFill>
          </w14:textFill>
        </w:rPr>
        <w:t>参与</w:t>
      </w:r>
      <w:r>
        <w:rPr>
          <w:rFonts w:hint="eastAsia" w:ascii="宋体" w:hAnsi="宋体" w:eastAsia="宋体" w:cs="宋体"/>
          <w:b/>
          <w:bCs/>
          <w:color w:val="000000" w:themeColor="text1"/>
          <w:sz w:val="44"/>
          <w:szCs w:val="44"/>
          <w14:textFill>
            <w14:solidFill>
              <w14:schemeClr w14:val="tx1"/>
            </w14:solidFill>
          </w14:textFill>
        </w:rPr>
        <w:t>郑州市中级人民法院</w:t>
      </w:r>
    </w:p>
    <w:p w14:paraId="22ED3B04">
      <w:pPr>
        <w:jc w:val="center"/>
        <w:rPr>
          <w:rFonts w:hint="eastAsia" w:ascii="宋体" w:hAnsi="宋体" w:eastAsia="宋体" w:cs="宋体"/>
          <w:b/>
          <w:bCs/>
          <w:color w:val="000000" w:themeColor="text1"/>
          <w:sz w:val="44"/>
          <w:szCs w:val="44"/>
          <w:lang w:eastAsia="zh-CN"/>
          <w14:textFill>
            <w14:solidFill>
              <w14:schemeClr w14:val="tx1"/>
            </w14:solidFill>
          </w14:textFill>
        </w:rPr>
      </w:pPr>
      <w:r>
        <w:rPr>
          <w:rFonts w:hint="eastAsia" w:ascii="宋体" w:hAnsi="宋体" w:eastAsia="宋体" w:cs="宋体"/>
          <w:b/>
          <w:bCs/>
          <w:color w:val="000000" w:themeColor="text1"/>
          <w:sz w:val="44"/>
          <w:szCs w:val="44"/>
          <w:lang w:val="en-US" w:eastAsia="zh-CN"/>
          <w14:textFill>
            <w14:solidFill>
              <w14:schemeClr w14:val="tx1"/>
            </w14:solidFill>
          </w14:textFill>
        </w:rPr>
        <w:t>自行</w:t>
      </w:r>
      <w:r>
        <w:rPr>
          <w:rFonts w:hint="eastAsia" w:ascii="宋体" w:hAnsi="宋体" w:eastAsia="宋体" w:cs="宋体"/>
          <w:b/>
          <w:bCs/>
          <w:color w:val="000000" w:themeColor="text1"/>
          <w:sz w:val="44"/>
          <w:szCs w:val="44"/>
          <w14:textFill>
            <w14:solidFill>
              <w14:schemeClr w14:val="tx1"/>
            </w14:solidFill>
          </w14:textFill>
        </w:rPr>
        <w:t>采购</w:t>
      </w:r>
      <w:r>
        <w:rPr>
          <w:rFonts w:hint="eastAsia" w:ascii="宋体" w:hAnsi="宋体" w:eastAsia="宋体" w:cs="宋体"/>
          <w:b/>
          <w:bCs/>
          <w:color w:val="000000" w:themeColor="text1"/>
          <w:sz w:val="44"/>
          <w:szCs w:val="44"/>
          <w:lang w:val="en-US" w:eastAsia="zh-CN"/>
          <w14:textFill>
            <w14:solidFill>
              <w14:schemeClr w14:val="tx1"/>
            </w14:solidFill>
          </w14:textFill>
        </w:rPr>
        <w:t>项目须知</w:t>
      </w:r>
      <w:bookmarkStart w:id="0" w:name="_GoBack"/>
      <w:bookmarkEnd w:id="0"/>
    </w:p>
    <w:p w14:paraId="0DC3D98B">
      <w:pPr>
        <w:jc w:val="left"/>
        <w:rPr>
          <w:rFonts w:ascii="仿宋" w:hAnsi="仿宋" w:eastAsia="仿宋" w:cs="仿宋"/>
          <w:color w:val="000000" w:themeColor="text1"/>
          <w:sz w:val="32"/>
          <w:szCs w:val="32"/>
          <w14:textFill>
            <w14:solidFill>
              <w14:schemeClr w14:val="tx1"/>
            </w14:solidFill>
          </w14:textFill>
        </w:rPr>
      </w:pPr>
    </w:p>
    <w:p w14:paraId="63E2691E">
      <w:pPr>
        <w:ind w:firstLine="64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为保证采购活动的</w:t>
      </w:r>
      <w:r>
        <w:rPr>
          <w:rFonts w:hint="eastAsia" w:ascii="仿宋" w:hAnsi="仿宋" w:eastAsia="仿宋" w:cs="仿宋"/>
          <w:color w:val="000000" w:themeColor="text1"/>
          <w:sz w:val="32"/>
          <w:szCs w:val="32"/>
          <w:lang w:val="en-US" w:eastAsia="zh-CN"/>
          <w14:textFill>
            <w14:solidFill>
              <w14:schemeClr w14:val="tx1"/>
            </w14:solidFill>
          </w14:textFill>
        </w:rPr>
        <w:t>公平性、</w:t>
      </w:r>
      <w:r>
        <w:rPr>
          <w:rFonts w:hint="eastAsia" w:ascii="仿宋" w:hAnsi="仿宋" w:eastAsia="仿宋" w:cs="仿宋"/>
          <w:color w:val="000000" w:themeColor="text1"/>
          <w:sz w:val="32"/>
          <w:szCs w:val="32"/>
          <w14:textFill>
            <w14:solidFill>
              <w14:schemeClr w14:val="tx1"/>
            </w14:solidFill>
          </w14:textFill>
        </w:rPr>
        <w:t>严肃性、合规性，供应商</w:t>
      </w:r>
      <w:r>
        <w:rPr>
          <w:rFonts w:hint="eastAsia" w:ascii="仿宋" w:hAnsi="仿宋" w:eastAsia="仿宋" w:cs="仿宋"/>
          <w:color w:val="000000" w:themeColor="text1"/>
          <w:sz w:val="32"/>
          <w:szCs w:val="32"/>
          <w:lang w:val="en-US" w:eastAsia="zh-CN"/>
          <w14:textFill>
            <w14:solidFill>
              <w14:schemeClr w14:val="tx1"/>
            </w14:solidFill>
          </w14:textFill>
        </w:rPr>
        <w:t>参与郑州市中级人民法院自行采购项目，</w:t>
      </w:r>
      <w:r>
        <w:rPr>
          <w:rFonts w:hint="eastAsia" w:ascii="仿宋" w:hAnsi="仿宋" w:eastAsia="仿宋" w:cs="仿宋"/>
          <w:color w:val="000000" w:themeColor="text1"/>
          <w:sz w:val="32"/>
          <w:szCs w:val="32"/>
          <w14:textFill>
            <w14:solidFill>
              <w14:schemeClr w14:val="tx1"/>
            </w14:solidFill>
          </w14:textFill>
        </w:rPr>
        <w:t>应当遵守如下规定。</w:t>
      </w:r>
    </w:p>
    <w:p w14:paraId="12655D5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一、响应供应商应当遵循公平竞争的原则，不得恶意串通，不得妨碍其他供应商的竞争行为，不得损害采购人或者其他供应商的合法权益。</w:t>
      </w:r>
      <w:r>
        <w:rPr>
          <w:rFonts w:hint="eastAsia" w:ascii="仿宋" w:hAnsi="仿宋" w:eastAsia="仿宋" w:cs="仿宋"/>
          <w:strike w:val="0"/>
          <w:dstrike w:val="0"/>
          <w:color w:val="000000" w:themeColor="text1"/>
          <w:sz w:val="32"/>
          <w:szCs w:val="32"/>
          <w:lang w:val="en-US" w:eastAsia="zh-CN"/>
          <w14:textFill>
            <w14:solidFill>
              <w14:schemeClr w14:val="tx1"/>
            </w14:solidFill>
          </w14:textFill>
        </w:rPr>
        <w:t>在评审过程中发现投标人有上述情形的，其响应无效。</w:t>
      </w:r>
    </w:p>
    <w:p w14:paraId="5F4CBF02">
      <w:pPr>
        <w:ind w:firstLine="64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（一）有下列情形之一的，属于恶意串通：</w:t>
      </w:r>
      <w:r>
        <w:rPr>
          <w:rFonts w:hint="eastAsia" w:ascii="仿宋" w:hAnsi="仿宋" w:eastAsia="仿宋" w:cs="仿宋"/>
          <w:color w:val="000000" w:themeColor="text1"/>
          <w:sz w:val="32"/>
          <w:szCs w:val="32"/>
          <w:lang w:val="en-US" w:eastAsia="zh-CN"/>
          <w14:textFill>
            <w14:solidFill>
              <w14:schemeClr w14:val="tx1"/>
            </w14:solidFill>
          </w14:textFill>
        </w:rPr>
        <w:br w:type="textWrapping"/>
      </w:r>
      <w:r>
        <w:rPr>
          <w:rFonts w:hint="eastAsia" w:ascii="仿宋" w:hAnsi="仿宋" w:eastAsia="仿宋" w:cs="仿宋"/>
          <w:color w:val="000000" w:themeColor="text1"/>
          <w:sz w:val="32"/>
          <w:szCs w:val="32"/>
          <w:lang w:val="en-US" w:eastAsia="zh-CN"/>
          <w14:textFill>
            <w14:solidFill>
              <w14:schemeClr w14:val="tx1"/>
            </w14:solidFill>
          </w14:textFill>
        </w:rPr>
        <w:t>　　1.供应商直接或者间接从采购人工作人员处获得其他供应商的相关情况并修改其响应文件；</w:t>
      </w:r>
      <w:r>
        <w:rPr>
          <w:rFonts w:hint="eastAsia" w:ascii="仿宋" w:hAnsi="仿宋" w:eastAsia="仿宋" w:cs="仿宋"/>
          <w:color w:val="000000" w:themeColor="text1"/>
          <w:sz w:val="32"/>
          <w:szCs w:val="32"/>
          <w:lang w:val="en-US" w:eastAsia="zh-CN"/>
          <w14:textFill>
            <w14:solidFill>
              <w14:schemeClr w14:val="tx1"/>
            </w14:solidFill>
          </w14:textFill>
        </w:rPr>
        <w:br w:type="textWrapping"/>
      </w:r>
      <w:r>
        <w:rPr>
          <w:rFonts w:hint="eastAsia" w:ascii="仿宋" w:hAnsi="仿宋" w:eastAsia="仿宋" w:cs="仿宋"/>
          <w:color w:val="000000" w:themeColor="text1"/>
          <w:sz w:val="32"/>
          <w:szCs w:val="32"/>
          <w:lang w:val="en-US" w:eastAsia="zh-CN"/>
          <w14:textFill>
            <w14:solidFill>
              <w14:schemeClr w14:val="tx1"/>
            </w14:solidFill>
          </w14:textFill>
        </w:rPr>
        <w:t>　　2.供应商按照采购人工作人员的授意撤换、修改响应文件；</w:t>
      </w:r>
      <w:r>
        <w:rPr>
          <w:rFonts w:hint="eastAsia" w:ascii="仿宋" w:hAnsi="仿宋" w:eastAsia="仿宋" w:cs="仿宋"/>
          <w:color w:val="000000" w:themeColor="text1"/>
          <w:sz w:val="32"/>
          <w:szCs w:val="32"/>
          <w:lang w:val="en-US" w:eastAsia="zh-CN"/>
          <w14:textFill>
            <w14:solidFill>
              <w14:schemeClr w14:val="tx1"/>
            </w14:solidFill>
          </w14:textFill>
        </w:rPr>
        <w:br w:type="textWrapping"/>
      </w:r>
      <w:r>
        <w:rPr>
          <w:rFonts w:hint="eastAsia" w:ascii="仿宋" w:hAnsi="仿宋" w:eastAsia="仿宋" w:cs="仿宋"/>
          <w:color w:val="000000" w:themeColor="text1"/>
          <w:sz w:val="32"/>
          <w:szCs w:val="32"/>
          <w:lang w:val="en-US" w:eastAsia="zh-CN"/>
          <w14:textFill>
            <w14:solidFill>
              <w14:schemeClr w14:val="tx1"/>
            </w14:solidFill>
          </w14:textFill>
        </w:rPr>
        <w:t>　　3.供应商之间协商报价、技术方案等响应文件的实质性内容；</w:t>
      </w:r>
      <w:r>
        <w:rPr>
          <w:rFonts w:hint="eastAsia" w:ascii="仿宋" w:hAnsi="仿宋" w:eastAsia="仿宋" w:cs="仿宋"/>
          <w:color w:val="000000" w:themeColor="text1"/>
          <w:sz w:val="32"/>
          <w:szCs w:val="32"/>
          <w:lang w:val="en-US" w:eastAsia="zh-CN"/>
          <w14:textFill>
            <w14:solidFill>
              <w14:schemeClr w14:val="tx1"/>
            </w14:solidFill>
          </w14:textFill>
        </w:rPr>
        <w:br w:type="textWrapping"/>
      </w:r>
      <w:r>
        <w:rPr>
          <w:rFonts w:hint="eastAsia" w:ascii="仿宋" w:hAnsi="仿宋" w:eastAsia="仿宋" w:cs="仿宋"/>
          <w:color w:val="000000" w:themeColor="text1"/>
          <w:sz w:val="32"/>
          <w:szCs w:val="32"/>
          <w:lang w:val="en-US" w:eastAsia="zh-CN"/>
          <w14:textFill>
            <w14:solidFill>
              <w14:schemeClr w14:val="tx1"/>
            </w14:solidFill>
          </w14:textFill>
        </w:rPr>
        <w:t>　　4.属于同一集团、协会、商会等组织成员的供应商按照该组织要求协同参加采购活动；</w:t>
      </w:r>
      <w:r>
        <w:rPr>
          <w:rFonts w:hint="eastAsia" w:ascii="仿宋" w:hAnsi="仿宋" w:eastAsia="仿宋" w:cs="仿宋"/>
          <w:color w:val="000000" w:themeColor="text1"/>
          <w:sz w:val="32"/>
          <w:szCs w:val="32"/>
          <w:lang w:val="en-US" w:eastAsia="zh-CN"/>
          <w14:textFill>
            <w14:solidFill>
              <w14:schemeClr w14:val="tx1"/>
            </w14:solidFill>
          </w14:textFill>
        </w:rPr>
        <w:br w:type="textWrapping"/>
      </w:r>
      <w:r>
        <w:rPr>
          <w:rFonts w:hint="eastAsia" w:ascii="仿宋" w:hAnsi="仿宋" w:eastAsia="仿宋" w:cs="仿宋"/>
          <w:color w:val="000000" w:themeColor="text1"/>
          <w:sz w:val="32"/>
          <w:szCs w:val="32"/>
          <w:lang w:val="en-US" w:eastAsia="zh-CN"/>
          <w14:textFill>
            <w14:solidFill>
              <w14:schemeClr w14:val="tx1"/>
            </w14:solidFill>
          </w14:textFill>
        </w:rPr>
        <w:t>　　5.供应商之间事先约定由某一特定供应商成交；</w:t>
      </w:r>
      <w:r>
        <w:rPr>
          <w:rFonts w:hint="eastAsia" w:ascii="仿宋" w:hAnsi="仿宋" w:eastAsia="仿宋" w:cs="仿宋"/>
          <w:color w:val="000000" w:themeColor="text1"/>
          <w:sz w:val="32"/>
          <w:szCs w:val="32"/>
          <w:lang w:val="en-US" w:eastAsia="zh-CN"/>
          <w14:textFill>
            <w14:solidFill>
              <w14:schemeClr w14:val="tx1"/>
            </w14:solidFill>
          </w14:textFill>
        </w:rPr>
        <w:br w:type="textWrapping"/>
      </w:r>
      <w:r>
        <w:rPr>
          <w:rFonts w:hint="eastAsia" w:ascii="仿宋" w:hAnsi="仿宋" w:eastAsia="仿宋" w:cs="仿宋"/>
          <w:color w:val="000000" w:themeColor="text1"/>
          <w:sz w:val="32"/>
          <w:szCs w:val="32"/>
          <w:lang w:val="en-US" w:eastAsia="zh-CN"/>
          <w14:textFill>
            <w14:solidFill>
              <w14:schemeClr w14:val="tx1"/>
            </w14:solidFill>
          </w14:textFill>
        </w:rPr>
        <w:t>　　6.供应商之间商定部分供应商放弃参加采购活动或者放弃成交；</w:t>
      </w:r>
      <w:r>
        <w:rPr>
          <w:rFonts w:hint="eastAsia" w:ascii="仿宋" w:hAnsi="仿宋" w:eastAsia="仿宋" w:cs="仿宋"/>
          <w:color w:val="000000" w:themeColor="text1"/>
          <w:sz w:val="32"/>
          <w:szCs w:val="32"/>
          <w:lang w:val="en-US" w:eastAsia="zh-CN"/>
          <w14:textFill>
            <w14:solidFill>
              <w14:schemeClr w14:val="tx1"/>
            </w14:solidFill>
          </w14:textFill>
        </w:rPr>
        <w:br w:type="textWrapping"/>
      </w:r>
      <w:r>
        <w:rPr>
          <w:rFonts w:hint="eastAsia" w:ascii="仿宋" w:hAnsi="仿宋" w:eastAsia="仿宋" w:cs="仿宋"/>
          <w:color w:val="000000" w:themeColor="text1"/>
          <w:sz w:val="32"/>
          <w:szCs w:val="32"/>
          <w:lang w:val="en-US" w:eastAsia="zh-CN"/>
          <w14:textFill>
            <w14:solidFill>
              <w14:schemeClr w14:val="tx1"/>
            </w14:solidFill>
          </w14:textFill>
        </w:rPr>
        <w:t>　　7.供应商与采购人之间、供应商相互之间，为谋求特定供应商成交或者排斥其他供应商的其他串通行为。</w:t>
      </w:r>
    </w:p>
    <w:p w14:paraId="5E8357E7">
      <w:pPr>
        <w:ind w:firstLine="64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（二）有下列情形之一的，视为供应商恶意串通：</w:t>
      </w:r>
    </w:p>
    <w:p w14:paraId="67CD25D3">
      <w:pPr>
        <w:ind w:firstLine="64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1.不同供应商的响应文件由同一单位或者个人编制； </w:t>
      </w:r>
    </w:p>
    <w:p w14:paraId="164C7949">
      <w:pPr>
        <w:ind w:firstLine="64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2.不同供应商委托同一单位或者个人办理采购事宜； </w:t>
      </w:r>
    </w:p>
    <w:p w14:paraId="5B16B3A6">
      <w:pPr>
        <w:ind w:firstLine="64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3.不同供应商的响应文件载明的项目管理成员或者联系人员为同一人； </w:t>
      </w:r>
    </w:p>
    <w:p w14:paraId="79B826D9">
      <w:pPr>
        <w:ind w:firstLine="64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4.不同供应商的响应文件异常一致或者响应报价呈规律性差异； </w:t>
      </w:r>
    </w:p>
    <w:p w14:paraId="0DC1095F">
      <w:pPr>
        <w:ind w:firstLine="64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5.不同供应商的响应文件相互混装； </w:t>
      </w:r>
    </w:p>
    <w:p w14:paraId="1ED3EB61">
      <w:pPr>
        <w:ind w:firstLine="64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6.不同供应商的响应文件由同一人送达或者分发，或者不同供应商联系人为同一人或不同联系人的联系电话一致的；</w:t>
      </w:r>
    </w:p>
    <w:p w14:paraId="15C7C24C">
      <w:pPr>
        <w:ind w:firstLine="64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7.不同供应商的响应文件的内容存在两处以上细节错误一致；</w:t>
      </w:r>
    </w:p>
    <w:p w14:paraId="76245948">
      <w:pPr>
        <w:ind w:firstLine="64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8.不同供应商的法定代表人、委托代理人、项目经理、项目负责人等由同一个单位缴纳社会保险或者领取报酬的；</w:t>
      </w:r>
    </w:p>
    <w:p w14:paraId="59DC06A7">
      <w:pPr>
        <w:ind w:firstLine="64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9.不同供应商响应文件中法定代表人或者负责人签字出自同一人之手；</w:t>
      </w:r>
    </w:p>
    <w:p w14:paraId="546A9819">
      <w:pPr>
        <w:ind w:firstLine="64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10.其它涉嫌串通的情形。</w:t>
      </w:r>
    </w:p>
    <w:p w14:paraId="59C451BC">
      <w:pPr>
        <w:ind w:firstLine="64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二、供应商响应</w:t>
      </w:r>
      <w:r>
        <w:rPr>
          <w:rFonts w:hint="eastAsia" w:ascii="仿宋" w:hAnsi="仿宋" w:eastAsia="仿宋" w:cs="仿宋"/>
          <w:color w:val="000000" w:themeColor="text1"/>
          <w:sz w:val="32"/>
          <w:szCs w:val="32"/>
          <w14:textFill>
            <w14:solidFill>
              <w14:schemeClr w14:val="tx1"/>
            </w14:solidFill>
          </w14:textFill>
        </w:rPr>
        <w:t>报价不得低于成本，也不得以他人名义</w:t>
      </w:r>
      <w:r>
        <w:rPr>
          <w:rFonts w:hint="eastAsia" w:ascii="仿宋" w:hAnsi="仿宋" w:eastAsia="仿宋" w:cs="仿宋"/>
          <w:color w:val="000000" w:themeColor="text1"/>
          <w:sz w:val="32"/>
          <w:szCs w:val="32"/>
          <w:lang w:val="en-US" w:eastAsia="zh-CN"/>
          <w14:textFill>
            <w14:solidFill>
              <w14:schemeClr w14:val="tx1"/>
            </w14:solidFill>
          </w14:textFill>
        </w:rPr>
        <w:t>响应，</w:t>
      </w:r>
      <w:r>
        <w:rPr>
          <w:rFonts w:hint="eastAsia" w:ascii="仿宋" w:hAnsi="仿宋" w:eastAsia="仿宋" w:cs="仿宋"/>
          <w:color w:val="000000" w:themeColor="text1"/>
          <w:sz w:val="32"/>
          <w:szCs w:val="32"/>
          <w14:textFill>
            <w14:solidFill>
              <w14:schemeClr w14:val="tx1"/>
            </w14:solidFill>
          </w14:textFill>
        </w:rPr>
        <w:t>或者以其他方式弄虚作假，骗取</w:t>
      </w:r>
      <w:r>
        <w:rPr>
          <w:rFonts w:hint="eastAsia" w:ascii="仿宋" w:hAnsi="仿宋" w:eastAsia="仿宋" w:cs="仿宋"/>
          <w:color w:val="000000" w:themeColor="text1"/>
          <w:sz w:val="32"/>
          <w:szCs w:val="32"/>
          <w:lang w:val="en-US" w:eastAsia="zh-CN"/>
          <w14:textFill>
            <w14:solidFill>
              <w14:schemeClr w14:val="tx1"/>
            </w14:solidFill>
          </w14:textFill>
        </w:rPr>
        <w:t>成交</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供应商提供虚假材料包括：</w:t>
      </w:r>
    </w:p>
    <w:p w14:paraId="032C1DF5">
      <w:pPr>
        <w:ind w:firstLine="64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1.提供虚假的认证证书、检验检测报告。</w:t>
      </w:r>
    </w:p>
    <w:p w14:paraId="2C949326">
      <w:pPr>
        <w:ind w:firstLine="64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2.提供虚假的合同业绩及学历证书等证明材料。</w:t>
      </w:r>
    </w:p>
    <w:p w14:paraId="433E9D77">
      <w:pPr>
        <w:ind w:firstLine="64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3.其他提供虚假材料的问题。</w:t>
      </w:r>
    </w:p>
    <w:p w14:paraId="67A9F6A4">
      <w:pPr>
        <w:ind w:firstLine="64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三</w:t>
      </w:r>
      <w:r>
        <w:rPr>
          <w:rFonts w:hint="eastAsia" w:ascii="仿宋" w:hAnsi="仿宋" w:eastAsia="仿宋" w:cs="仿宋"/>
          <w:color w:val="000000" w:themeColor="text1"/>
          <w:sz w:val="32"/>
          <w:szCs w:val="32"/>
          <w14:textFill>
            <w14:solidFill>
              <w14:schemeClr w14:val="tx1"/>
            </w14:solidFill>
          </w14:textFill>
        </w:rPr>
        <w:t>、违规责任</w:t>
      </w:r>
    </w:p>
    <w:p w14:paraId="391A204C">
      <w:pPr>
        <w:ind w:firstLine="640"/>
        <w:jc w:val="left"/>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响应无效；</w:t>
      </w:r>
    </w:p>
    <w:p w14:paraId="343DC16F">
      <w:pPr>
        <w:ind w:firstLine="64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取消参加本项目资格</w:t>
      </w:r>
      <w:r>
        <w:rPr>
          <w:rFonts w:hint="eastAsia" w:ascii="仿宋" w:hAnsi="仿宋" w:eastAsia="仿宋" w:cs="仿宋"/>
          <w:color w:val="000000" w:themeColor="text1"/>
          <w:sz w:val="32"/>
          <w:szCs w:val="32"/>
          <w:lang w:val="en-US" w:eastAsia="zh-CN"/>
          <w14:textFill>
            <w14:solidFill>
              <w14:schemeClr w14:val="tx1"/>
            </w14:solidFill>
          </w14:textFill>
        </w:rPr>
        <w:t>；</w:t>
      </w:r>
    </w:p>
    <w:p w14:paraId="4D0CFA82">
      <w:pPr>
        <w:ind w:firstLine="64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恶意串通、</w:t>
      </w:r>
      <w:r>
        <w:rPr>
          <w:rFonts w:hint="eastAsia" w:ascii="仿宋" w:hAnsi="仿宋" w:eastAsia="仿宋" w:cs="仿宋"/>
          <w:color w:val="000000" w:themeColor="text1"/>
          <w:sz w:val="32"/>
          <w:szCs w:val="32"/>
          <w14:textFill>
            <w14:solidFill>
              <w14:schemeClr w14:val="tx1"/>
            </w14:solidFill>
          </w14:textFill>
        </w:rPr>
        <w:t>弄虚作假，骗取</w:t>
      </w:r>
      <w:r>
        <w:rPr>
          <w:rFonts w:hint="eastAsia" w:ascii="仿宋" w:hAnsi="仿宋" w:eastAsia="仿宋" w:cs="仿宋"/>
          <w:color w:val="000000" w:themeColor="text1"/>
          <w:sz w:val="32"/>
          <w:szCs w:val="32"/>
          <w:lang w:val="en-US" w:eastAsia="zh-CN"/>
          <w14:textFill>
            <w14:solidFill>
              <w14:schemeClr w14:val="tx1"/>
            </w14:solidFill>
          </w14:textFill>
        </w:rPr>
        <w:t>成交的，成交无效</w:t>
      </w:r>
      <w:r>
        <w:rPr>
          <w:rFonts w:hint="eastAsia" w:ascii="仿宋" w:hAnsi="仿宋" w:eastAsia="仿宋" w:cs="仿宋"/>
          <w:color w:val="000000" w:themeColor="text1"/>
          <w:sz w:val="32"/>
          <w:szCs w:val="32"/>
          <w14:textFill>
            <w14:solidFill>
              <w14:schemeClr w14:val="tx1"/>
            </w14:solidFill>
          </w14:textFill>
        </w:rPr>
        <w:t>；</w:t>
      </w:r>
    </w:p>
    <w:p w14:paraId="52AA3D11">
      <w:pPr>
        <w:ind w:firstLine="64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纳入本院采购供应商黑名单，一至三年不得参与本院所有采购项目</w:t>
      </w:r>
      <w:r>
        <w:rPr>
          <w:rFonts w:hint="eastAsia" w:ascii="仿宋" w:hAnsi="仿宋" w:eastAsia="仿宋" w:cs="仿宋"/>
          <w:color w:val="000000" w:themeColor="text1"/>
          <w:sz w:val="32"/>
          <w:szCs w:val="32"/>
          <w:lang w:val="en-US" w:eastAsia="zh-CN"/>
          <w14:textFill>
            <w14:solidFill>
              <w14:schemeClr w14:val="tx1"/>
            </w14:solidFill>
          </w14:textFill>
        </w:rPr>
        <w:t>；</w:t>
      </w:r>
    </w:p>
    <w:p w14:paraId="420352A4">
      <w:pPr>
        <w:ind w:firstLine="64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5.给采购人</w:t>
      </w:r>
      <w:r>
        <w:rPr>
          <w:rFonts w:hint="eastAsia" w:ascii="仿宋" w:hAnsi="仿宋" w:eastAsia="仿宋" w:cs="仿宋"/>
          <w:color w:val="000000" w:themeColor="text1"/>
          <w:sz w:val="32"/>
          <w:szCs w:val="32"/>
          <w14:textFill>
            <w14:solidFill>
              <w14:schemeClr w14:val="tx1"/>
            </w14:solidFill>
          </w14:textFill>
        </w:rPr>
        <w:t>造成损失的，依法承担赔偿责任；构成犯罪的，依法追究刑事责任。</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p>
    <w:p w14:paraId="7C09AEDD">
      <w:pPr>
        <w:ind w:firstLine="64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四、供应商应当本着诚信原则认真履行合同，如因供应商原因造成合同无法履行，或违约给采购人造成损失的，应当</w:t>
      </w:r>
      <w:r>
        <w:rPr>
          <w:rFonts w:hint="eastAsia" w:ascii="仿宋" w:hAnsi="仿宋" w:eastAsia="仿宋" w:cs="仿宋"/>
          <w:color w:val="000000" w:themeColor="text1"/>
          <w:sz w:val="32"/>
          <w:szCs w:val="32"/>
          <w14:textFill>
            <w14:solidFill>
              <w14:schemeClr w14:val="tx1"/>
            </w14:solidFill>
          </w14:textFill>
        </w:rPr>
        <w:t>依法承担赔偿责任</w:t>
      </w:r>
      <w:r>
        <w:rPr>
          <w:rFonts w:hint="eastAsia" w:ascii="仿宋" w:hAnsi="仿宋" w:eastAsia="仿宋" w:cs="仿宋"/>
          <w:color w:val="000000" w:themeColor="text1"/>
          <w:sz w:val="32"/>
          <w:szCs w:val="32"/>
          <w:lang w:val="en-US" w:eastAsia="zh-CN"/>
          <w14:textFill>
            <w14:solidFill>
              <w14:schemeClr w14:val="tx1"/>
            </w14:solidFill>
          </w14:textFill>
        </w:rPr>
        <w:t>并</w:t>
      </w:r>
      <w:r>
        <w:rPr>
          <w:rFonts w:hint="eastAsia" w:ascii="仿宋" w:hAnsi="仿宋" w:eastAsia="仿宋" w:cs="仿宋"/>
          <w:color w:val="000000" w:themeColor="text1"/>
          <w:sz w:val="32"/>
          <w:szCs w:val="32"/>
          <w14:textFill>
            <w14:solidFill>
              <w14:schemeClr w14:val="tx1"/>
            </w14:solidFill>
          </w14:textFill>
        </w:rPr>
        <w:t>纳入本院采购供应商黑名单</w:t>
      </w:r>
      <w:r>
        <w:rPr>
          <w:rFonts w:hint="eastAsia" w:ascii="仿宋" w:hAnsi="仿宋" w:eastAsia="仿宋" w:cs="仿宋"/>
          <w:color w:val="000000" w:themeColor="text1"/>
          <w:sz w:val="32"/>
          <w:szCs w:val="32"/>
          <w:lang w:eastAsia="zh-CN"/>
          <w14:textFill>
            <w14:solidFill>
              <w14:schemeClr w14:val="tx1"/>
            </w14:solidFill>
          </w14:textFill>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hY2IzYTE3ZTViY2UzNjhmNDEwNjc0ODY0M2EwYmMifQ=="/>
    <w:docVar w:name="KSO_WPS_MARK_KEY" w:val="31b8d6ce-3e56-4e0f-8ea0-d0fd18904f25"/>
  </w:docVars>
  <w:rsids>
    <w:rsidRoot w:val="000439D1"/>
    <w:rsid w:val="000439D1"/>
    <w:rsid w:val="00384581"/>
    <w:rsid w:val="003B42D1"/>
    <w:rsid w:val="006863D4"/>
    <w:rsid w:val="006D273B"/>
    <w:rsid w:val="007B5431"/>
    <w:rsid w:val="0086506D"/>
    <w:rsid w:val="009B6C73"/>
    <w:rsid w:val="00BA4191"/>
    <w:rsid w:val="00C14453"/>
    <w:rsid w:val="00C52EFD"/>
    <w:rsid w:val="00E34D2A"/>
    <w:rsid w:val="00F3175B"/>
    <w:rsid w:val="00F74A63"/>
    <w:rsid w:val="01B209C2"/>
    <w:rsid w:val="03B24D00"/>
    <w:rsid w:val="0DCC563E"/>
    <w:rsid w:val="0F8021FE"/>
    <w:rsid w:val="14A4293F"/>
    <w:rsid w:val="1C2277D5"/>
    <w:rsid w:val="20641C1A"/>
    <w:rsid w:val="233E7962"/>
    <w:rsid w:val="254251F1"/>
    <w:rsid w:val="29E63C51"/>
    <w:rsid w:val="3033238F"/>
    <w:rsid w:val="3B96454C"/>
    <w:rsid w:val="3EDB2CE7"/>
    <w:rsid w:val="3F8A76AF"/>
    <w:rsid w:val="4058777C"/>
    <w:rsid w:val="40EE58FB"/>
    <w:rsid w:val="469C0D42"/>
    <w:rsid w:val="4B3E3CB0"/>
    <w:rsid w:val="4C053195"/>
    <w:rsid w:val="4C1D443B"/>
    <w:rsid w:val="4CD026EC"/>
    <w:rsid w:val="51387E8A"/>
    <w:rsid w:val="560B07A4"/>
    <w:rsid w:val="56B61FF6"/>
    <w:rsid w:val="5A5943D6"/>
    <w:rsid w:val="5A8821CA"/>
    <w:rsid w:val="5B6D7AC9"/>
    <w:rsid w:val="5F901258"/>
    <w:rsid w:val="60AD353B"/>
    <w:rsid w:val="60C56D9A"/>
    <w:rsid w:val="63A3490B"/>
    <w:rsid w:val="65B42D74"/>
    <w:rsid w:val="691C32C0"/>
    <w:rsid w:val="6A106571"/>
    <w:rsid w:val="6ABF12C5"/>
    <w:rsid w:val="6C816AAB"/>
    <w:rsid w:val="6D9F5140"/>
    <w:rsid w:val="700C27C9"/>
    <w:rsid w:val="76434CBA"/>
    <w:rsid w:val="764D1A8D"/>
    <w:rsid w:val="76672AEC"/>
    <w:rsid w:val="784A0775"/>
    <w:rsid w:val="78D37FAA"/>
    <w:rsid w:val="7E3962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6"/>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0"/>
    <w:rPr>
      <w:kern w:val="2"/>
      <w:sz w:val="18"/>
      <w:szCs w:val="18"/>
    </w:rPr>
  </w:style>
  <w:style w:type="character" w:customStyle="1" w:styleId="7">
    <w:name w:val="页脚 Char"/>
    <w:basedOn w:val="5"/>
    <w:link w:val="2"/>
    <w:autoRedefine/>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1022</Words>
  <Characters>1048</Characters>
  <Lines>8</Lines>
  <Paragraphs>2</Paragraphs>
  <TotalTime>2</TotalTime>
  <ScaleCrop>false</ScaleCrop>
  <LinksUpToDate>false</LinksUpToDate>
  <CharactersWithSpaces>1068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2022-12-08T02:23:00Z</dcterms:created>
  <dc:creator>Lenovo</dc:creator>
  <cp:lastModifiedBy>梅花鹿</cp:lastModifiedBy>
  <dcterms:modified xsi:type="dcterms:W3CDTF">2025-03-18T09:13:22Z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06AD61096DBB4A25A3F3FED5E77FE447_13</vt:lpwstr>
  </property>
  <property fmtid="{D5CDD505-2E9C-101B-9397-08002B2CF9AE}" pid="4" name="KSOTemplateDocerSaveRecord">
    <vt:lpwstr>eyJoZGlkIjoiNzg4OGJmZDljN2U5ZjY5NTUxZjEzY2M3OTc4MzkyYTAiLCJ1c2VySWQiOiIxNTE5NTE4MTA3In0=</vt:lpwstr>
  </property>
</Properties>
</file>