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>
      <w:pPr>
        <w:spacing w:line="560" w:lineRule="exact"/>
        <w:ind w:firstLine="2880" w:firstLineChars="8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478"/>
        <w:gridCol w:w="6"/>
        <w:gridCol w:w="833"/>
        <w:gridCol w:w="1212"/>
        <w:gridCol w:w="4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58" w:type="dxa"/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31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0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      </w:t>
            </w:r>
          </w:p>
          <w:p>
            <w:pPr>
              <w:spacing w:line="3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职务：        联系电话：</w:t>
            </w:r>
          </w:p>
          <w:p>
            <w:pPr>
              <w:widowControl/>
              <w:spacing w:line="30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20" w:lineRule="exact"/>
              <w:ind w:left="540" w:hanging="540" w:hangingChars="30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答辩事项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 xml:space="preserve"> 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1.对给付价款的诉请有无异议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2.对迟延给付价款的利息（违约金）有无异议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3.对要求继续履行或是解除合同有无异议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4.对赔偿因违约所受的损失有无异议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5.对就标的物的瑕疵承担责任有无异议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937" w:type="dxa"/>
            <w:gridSpan w:val="6"/>
            <w:noWrap w:val="0"/>
            <w:vAlign w:val="top"/>
          </w:tcPr>
          <w:p>
            <w:pPr>
              <w:spacing w:line="380" w:lineRule="exact"/>
              <w:ind w:firstLine="3614" w:firstLineChars="12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>
            <w:pPr>
              <w:spacing w:line="380" w:lineRule="exact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3.对标的物情况有无异议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4.对合同约定的价格及支付方式有无异议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5.对合同约定的交货时间、地点、方式、风险承担、安装、调试、验收有无异议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6.对合同约定的质量标准及检验方式、质量异议期限有无异议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7.对合同约定的违约金（定金）有无异议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8.对价款支付及标的物交付情况有无异议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9.对是否存在迟延履行有无异议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10.对是否催促过履行有无异议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11.对买卖合同标的物有无质量争议有无异议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12.对标的物质量规格或履行方式是否存在不符合约定的情况有无异议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13.对是否曾就标的物质量问题进行协商有无异议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14.对应当支付的利息、违约金、赔偿金有无异议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/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日期：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9E91F"/>
    <w:rsid w:val="5E79E91F"/>
    <w:rsid w:val="DF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2024-06-26T18:27:00Z</dcterms:created>
  <dc:creator>tongyingchao</dc:creator>
  <cp:lastModifiedBy>王亚平</cp:lastModifiedBy>
  <dcterms:modified xsi:type="dcterms:W3CDTF">2025-01-07T18:55:13Z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238F09F736DC8986A67C7B6672879301_41</vt:lpwstr>
  </property>
</Properties>
</file>