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1B" w:rsidRDefault="00882E9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项目需求与技术要求</w:t>
      </w:r>
    </w:p>
    <w:p w:rsidR="002C7C1B" w:rsidRDefault="00882E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一、项目简介</w:t>
      </w:r>
    </w:p>
    <w:p w:rsidR="002C7C1B" w:rsidRDefault="00882E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、项目名称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郑州市中级人民法院中小法庭照明设施改造</w:t>
      </w:r>
    </w:p>
    <w:p w:rsidR="002C7C1B" w:rsidRDefault="00882E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、项目实施地点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郑州市中级人民法院</w:t>
      </w:r>
    </w:p>
    <w:p w:rsidR="002C7C1B" w:rsidRDefault="00882E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、项目总预算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125000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报价超出此预算的投标为无效投标。</w:t>
      </w:r>
    </w:p>
    <w:p w:rsidR="002C7C1B" w:rsidRDefault="00882E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二、项目需求：</w:t>
      </w:r>
    </w:p>
    <w:tbl>
      <w:tblPr>
        <w:tblStyle w:val="a6"/>
        <w:tblW w:w="8784" w:type="dxa"/>
        <w:tblLook w:val="04A0"/>
      </w:tblPr>
      <w:tblGrid>
        <w:gridCol w:w="881"/>
        <w:gridCol w:w="1027"/>
        <w:gridCol w:w="3677"/>
        <w:gridCol w:w="909"/>
        <w:gridCol w:w="1094"/>
        <w:gridCol w:w="1196"/>
      </w:tblGrid>
      <w:tr w:rsidR="002C7C1B">
        <w:tc>
          <w:tcPr>
            <w:tcW w:w="881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27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677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规格及技术要求</w:t>
            </w:r>
          </w:p>
        </w:tc>
        <w:tc>
          <w:tcPr>
            <w:tcW w:w="909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094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96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C7C1B">
        <w:trPr>
          <w:trHeight w:val="2084"/>
        </w:trPr>
        <w:tc>
          <w:tcPr>
            <w:tcW w:w="881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软膜天花</w:t>
            </w:r>
          </w:p>
        </w:tc>
        <w:tc>
          <w:tcPr>
            <w:tcW w:w="3677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拆除、重新安装；软膜厚度：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丝，软膜防火级别：</w:t>
            </w:r>
            <w:r>
              <w:rPr>
                <w:rFonts w:hint="eastAsia"/>
                <w:sz w:val="28"/>
                <w:szCs w:val="28"/>
              </w:rPr>
              <w:t>B1</w:t>
            </w:r>
            <w:r>
              <w:rPr>
                <w:rFonts w:hint="eastAsia"/>
                <w:sz w:val="28"/>
                <w:szCs w:val="28"/>
              </w:rPr>
              <w:t>级；功率：</w:t>
            </w:r>
            <w:r>
              <w:rPr>
                <w:rFonts w:hint="eastAsia"/>
                <w:sz w:val="28"/>
                <w:szCs w:val="28"/>
              </w:rPr>
              <w:t>24W/</w:t>
            </w:r>
            <w:r>
              <w:rPr>
                <w:rFonts w:hint="eastAsia"/>
                <w:sz w:val="28"/>
                <w:szCs w:val="28"/>
              </w:rPr>
              <w:t>米，色温</w:t>
            </w:r>
            <w:r>
              <w:rPr>
                <w:rFonts w:hint="eastAsia"/>
                <w:sz w:val="28"/>
                <w:szCs w:val="28"/>
              </w:rPr>
              <w:t>6000k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909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平方</w:t>
            </w:r>
          </w:p>
        </w:tc>
        <w:tc>
          <w:tcPr>
            <w:tcW w:w="1094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360</w:t>
            </w:r>
          </w:p>
        </w:tc>
        <w:tc>
          <w:tcPr>
            <w:tcW w:w="1196" w:type="dxa"/>
          </w:tcPr>
          <w:p w:rsidR="002C7C1B" w:rsidRDefault="002C7C1B">
            <w:pPr>
              <w:jc w:val="center"/>
              <w:rPr>
                <w:sz w:val="28"/>
                <w:szCs w:val="28"/>
              </w:rPr>
            </w:pPr>
          </w:p>
        </w:tc>
      </w:tr>
      <w:tr w:rsidR="002C7C1B">
        <w:tc>
          <w:tcPr>
            <w:tcW w:w="881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27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筒灯</w:t>
            </w:r>
          </w:p>
        </w:tc>
        <w:tc>
          <w:tcPr>
            <w:tcW w:w="3677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原有筒灯拆除、重新安装；开孔：φ</w:t>
            </w:r>
            <w:r>
              <w:rPr>
                <w:rFonts w:hint="eastAsia"/>
                <w:sz w:val="28"/>
                <w:szCs w:val="28"/>
              </w:rPr>
              <w:t>95</w:t>
            </w:r>
            <w:r>
              <w:rPr>
                <w:rFonts w:hint="eastAsia"/>
                <w:sz w:val="28"/>
                <w:szCs w:val="28"/>
              </w:rPr>
              <w:t>㎜，</w:t>
            </w:r>
            <w:r>
              <w:rPr>
                <w:rFonts w:hint="eastAsia"/>
                <w:sz w:val="28"/>
                <w:szCs w:val="28"/>
              </w:rPr>
              <w:t>Ra</w:t>
            </w:r>
            <w:r>
              <w:rPr>
                <w:rFonts w:hint="eastAsia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，光通量：</w:t>
            </w:r>
            <w:r>
              <w:rPr>
                <w:rFonts w:hint="eastAsia"/>
                <w:sz w:val="28"/>
                <w:szCs w:val="28"/>
              </w:rPr>
              <w:t>760 lm</w:t>
            </w:r>
            <w:r>
              <w:rPr>
                <w:rFonts w:hint="eastAsia"/>
                <w:sz w:val="28"/>
                <w:szCs w:val="28"/>
              </w:rPr>
              <w:t>，功率：</w:t>
            </w:r>
            <w:r>
              <w:rPr>
                <w:rFonts w:hint="eastAsia"/>
                <w:sz w:val="28"/>
                <w:szCs w:val="28"/>
              </w:rPr>
              <w:t>8W</w:t>
            </w:r>
          </w:p>
        </w:tc>
        <w:tc>
          <w:tcPr>
            <w:tcW w:w="909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094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582</w:t>
            </w:r>
          </w:p>
        </w:tc>
        <w:tc>
          <w:tcPr>
            <w:tcW w:w="1196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欧普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飞利浦、松下或同等品质</w:t>
            </w:r>
            <w:r>
              <w:rPr>
                <w:rFonts w:hint="eastAsia"/>
                <w:sz w:val="24"/>
              </w:rPr>
              <w:t>品牌</w:t>
            </w:r>
          </w:p>
        </w:tc>
      </w:tr>
      <w:tr w:rsidR="002C7C1B">
        <w:tc>
          <w:tcPr>
            <w:tcW w:w="881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27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灯带</w:t>
            </w:r>
          </w:p>
        </w:tc>
        <w:tc>
          <w:tcPr>
            <w:tcW w:w="3677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原有灯带拆除、重新安装；</w:t>
            </w:r>
            <w:r>
              <w:rPr>
                <w:rFonts w:hint="eastAsia"/>
                <w:sz w:val="28"/>
                <w:szCs w:val="28"/>
              </w:rPr>
              <w:t>Ra</w:t>
            </w:r>
            <w:r>
              <w:rPr>
                <w:rFonts w:hint="eastAsia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，光通量：</w:t>
            </w:r>
            <w:r>
              <w:rPr>
                <w:rFonts w:hint="eastAsia"/>
                <w:sz w:val="28"/>
                <w:szCs w:val="28"/>
              </w:rPr>
              <w:t>750 lm/M</w:t>
            </w:r>
            <w:r>
              <w:rPr>
                <w:rFonts w:hint="eastAsia"/>
                <w:sz w:val="28"/>
                <w:szCs w:val="28"/>
              </w:rPr>
              <w:t>，功率：</w:t>
            </w:r>
            <w:r>
              <w:rPr>
                <w:rFonts w:hint="eastAsia"/>
                <w:sz w:val="28"/>
                <w:szCs w:val="28"/>
              </w:rPr>
              <w:t>8.5W/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909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1094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502</w:t>
            </w:r>
            <w:bookmarkStart w:id="0" w:name="_GoBack"/>
            <w:bookmarkEnd w:id="0"/>
          </w:p>
        </w:tc>
        <w:tc>
          <w:tcPr>
            <w:tcW w:w="1196" w:type="dxa"/>
          </w:tcPr>
          <w:p w:rsidR="002C7C1B" w:rsidRDefault="00882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欧普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飞利浦、松下或同等品质</w:t>
            </w:r>
            <w:r>
              <w:rPr>
                <w:rFonts w:hint="eastAsia"/>
                <w:sz w:val="24"/>
              </w:rPr>
              <w:t>品牌</w:t>
            </w:r>
          </w:p>
        </w:tc>
      </w:tr>
    </w:tbl>
    <w:p w:rsidR="002C7C1B" w:rsidRDefault="002C7C1B">
      <w:pPr>
        <w:rPr>
          <w:sz w:val="28"/>
          <w:szCs w:val="28"/>
        </w:rPr>
      </w:pPr>
    </w:p>
    <w:p w:rsidR="002C7C1B" w:rsidRDefault="00882E91">
      <w:pPr>
        <w:snapToGrid w:val="0"/>
        <w:spacing w:line="336" w:lineRule="auto"/>
        <w:ind w:leftChars="-700" w:left="-1470" w:firstLineChars="600" w:firstLine="168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三、施工技术标准要求：</w:t>
      </w:r>
    </w:p>
    <w:p w:rsidR="002C7C1B" w:rsidRDefault="00882E91">
      <w:pPr>
        <w:snapToGrid w:val="0"/>
        <w:spacing w:line="336" w:lineRule="auto"/>
        <w:ind w:leftChars="-100" w:left="-21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所有产品均需通过中国国家强制认证（</w:t>
      </w:r>
      <w:r>
        <w:rPr>
          <w:rFonts w:asciiTheme="minorEastAsia" w:hAnsiTheme="minorEastAsia" w:cstheme="minorEastAsia" w:hint="eastAsia"/>
          <w:sz w:val="28"/>
          <w:szCs w:val="28"/>
        </w:rPr>
        <w:t>CCC</w:t>
      </w:r>
      <w:r>
        <w:rPr>
          <w:rFonts w:asciiTheme="minorEastAsia" w:hAnsiTheme="minorEastAsia" w:cstheme="minorEastAsia" w:hint="eastAsia"/>
          <w:sz w:val="28"/>
          <w:szCs w:val="28"/>
        </w:rPr>
        <w:t>认证），须提供与货物相符的检测报告、合格证。</w:t>
      </w:r>
    </w:p>
    <w:p w:rsidR="002C7C1B" w:rsidRDefault="00882E91">
      <w:pPr>
        <w:snapToGrid w:val="0"/>
        <w:spacing w:line="336" w:lineRule="auto"/>
        <w:ind w:leftChars="-100" w:left="-21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灯具外观要求：需平整、光洁、无锈蚀和划痕，色泽均匀，无色差，结构稳固，不变形。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                          3.</w:t>
      </w:r>
      <w:r>
        <w:rPr>
          <w:rFonts w:asciiTheme="minorEastAsia" w:hAnsiTheme="minorEastAsia" w:cstheme="minorEastAsia" w:hint="eastAsia"/>
          <w:sz w:val="28"/>
          <w:szCs w:val="28"/>
        </w:rPr>
        <w:t>灯具配线严禁外漏，灯具配件齐全，无机械损伤、变形、油漆剥落、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灯罩破裂、灯箱破裂、灯箱歪翘等现象。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</w:p>
    <w:p w:rsidR="002C7C1B" w:rsidRDefault="00882E91">
      <w:pPr>
        <w:snapToGrid w:val="0"/>
        <w:spacing w:line="336" w:lineRule="auto"/>
        <w:ind w:leftChars="-100" w:left="-21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本工程软膜采用透光面软膜，呈乳白色，在封闭环境的透光率≥</w:t>
      </w:r>
      <w:r>
        <w:rPr>
          <w:rFonts w:asciiTheme="minorEastAsia" w:hAnsiTheme="minorEastAsia" w:cstheme="minorEastAsia" w:hint="eastAsia"/>
          <w:sz w:val="28"/>
          <w:szCs w:val="28"/>
        </w:rPr>
        <w:t>75%</w:t>
      </w:r>
      <w:r>
        <w:rPr>
          <w:rFonts w:asciiTheme="minorEastAsia" w:hAnsiTheme="minorEastAsia" w:cstheme="minorEastAsia" w:hint="eastAsia"/>
          <w:sz w:val="28"/>
          <w:szCs w:val="28"/>
        </w:rPr>
        <w:t>，软膜尺寸的稳定性在</w:t>
      </w:r>
      <w:r>
        <w:rPr>
          <w:rFonts w:asciiTheme="minorEastAsia" w:hAnsiTheme="minorEastAsia" w:cstheme="minorEastAsia" w:hint="eastAsia"/>
          <w:sz w:val="28"/>
          <w:szCs w:val="28"/>
        </w:rPr>
        <w:t>零下</w:t>
      </w:r>
      <w:r>
        <w:rPr>
          <w:rFonts w:asciiTheme="minorEastAsia" w:hAnsiTheme="minorEastAsia" w:cstheme="minorEastAsia" w:hint="eastAsia"/>
          <w:sz w:val="28"/>
          <w:szCs w:val="28"/>
        </w:rPr>
        <w:t>15</w:t>
      </w:r>
      <w:r>
        <w:rPr>
          <w:rFonts w:asciiTheme="minorEastAsia" w:hAnsiTheme="minorEastAsia" w:cstheme="minorEastAsia" w:hint="eastAsia"/>
          <w:sz w:val="28"/>
          <w:szCs w:val="28"/>
        </w:rPr>
        <w:t>℃</w:t>
      </w:r>
      <w:r>
        <w:rPr>
          <w:rFonts w:asciiTheme="minorEastAsia" w:hAnsiTheme="minorEastAsia" w:cstheme="minorEastAsia" w:hint="eastAsia"/>
          <w:sz w:val="28"/>
          <w:szCs w:val="28"/>
        </w:rPr>
        <w:t>至</w:t>
      </w:r>
      <w:r>
        <w:rPr>
          <w:rFonts w:asciiTheme="minorEastAsia" w:hAnsiTheme="minorEastAsia" w:cstheme="minorEastAsia" w:hint="eastAsia"/>
          <w:sz w:val="28"/>
          <w:szCs w:val="28"/>
        </w:rPr>
        <w:t>45</w:t>
      </w:r>
      <w:r>
        <w:rPr>
          <w:rFonts w:asciiTheme="minorEastAsia" w:hAnsiTheme="minorEastAsia" w:cstheme="minorEastAsia" w:hint="eastAsia"/>
          <w:sz w:val="28"/>
          <w:szCs w:val="28"/>
        </w:rPr>
        <w:t>℃</w:t>
      </w:r>
      <w:r>
        <w:rPr>
          <w:rFonts w:asciiTheme="minorEastAsia" w:hAnsiTheme="minorEastAsia" w:cstheme="minorEastAsia" w:hint="eastAsia"/>
          <w:sz w:val="28"/>
          <w:szCs w:val="28"/>
        </w:rPr>
        <w:t>之间</w:t>
      </w:r>
      <w:r>
        <w:rPr>
          <w:rFonts w:asciiTheme="minorEastAsia" w:hAnsiTheme="minorEastAsia" w:cstheme="minorEastAsia" w:hint="eastAsia"/>
          <w:sz w:val="28"/>
          <w:szCs w:val="28"/>
        </w:rPr>
        <w:t>，应符合以下性能要求：</w:t>
      </w:r>
    </w:p>
    <w:tbl>
      <w:tblPr>
        <w:tblStyle w:val="a6"/>
        <w:tblW w:w="0" w:type="auto"/>
        <w:tblLook w:val="04A0"/>
      </w:tblPr>
      <w:tblGrid>
        <w:gridCol w:w="3759"/>
        <w:gridCol w:w="4763"/>
      </w:tblGrid>
      <w:tr w:rsidR="002C7C1B">
        <w:tc>
          <w:tcPr>
            <w:tcW w:w="3759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厚度</w:t>
            </w:r>
          </w:p>
        </w:tc>
        <w:tc>
          <w:tcPr>
            <w:tcW w:w="4763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0.18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㎜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-0.25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㎜</w:t>
            </w:r>
          </w:p>
        </w:tc>
      </w:tr>
      <w:tr w:rsidR="002C7C1B">
        <w:tc>
          <w:tcPr>
            <w:tcW w:w="3759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燃烧剩余长度最小值</w:t>
            </w:r>
          </w:p>
        </w:tc>
        <w:tc>
          <w:tcPr>
            <w:tcW w:w="4763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＞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㎜</w:t>
            </w:r>
          </w:p>
        </w:tc>
      </w:tr>
      <w:tr w:rsidR="002C7C1B">
        <w:tc>
          <w:tcPr>
            <w:tcW w:w="3759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燃烧剩余长度平均值</w:t>
            </w:r>
          </w:p>
        </w:tc>
        <w:tc>
          <w:tcPr>
            <w:tcW w:w="4763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㎜</w:t>
            </w:r>
          </w:p>
        </w:tc>
      </w:tr>
      <w:tr w:rsidR="002C7C1B">
        <w:tc>
          <w:tcPr>
            <w:tcW w:w="3759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平均烟气温度</w:t>
            </w:r>
          </w:p>
        </w:tc>
        <w:tc>
          <w:tcPr>
            <w:tcW w:w="4763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≤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200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℃</w:t>
            </w:r>
          </w:p>
        </w:tc>
      </w:tr>
      <w:tr w:rsidR="002C7C1B">
        <w:tc>
          <w:tcPr>
            <w:tcW w:w="3759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焰尖高度</w:t>
            </w:r>
          </w:p>
        </w:tc>
        <w:tc>
          <w:tcPr>
            <w:tcW w:w="4763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＜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㎜，不允许有滴落物引燃滤纸</w:t>
            </w:r>
          </w:p>
        </w:tc>
      </w:tr>
      <w:tr w:rsidR="002C7C1B">
        <w:tc>
          <w:tcPr>
            <w:tcW w:w="3759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烟密度等级</w:t>
            </w:r>
          </w:p>
        </w:tc>
        <w:tc>
          <w:tcPr>
            <w:tcW w:w="4763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≤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75</w:t>
            </w:r>
          </w:p>
        </w:tc>
      </w:tr>
      <w:tr w:rsidR="002C7C1B">
        <w:tc>
          <w:tcPr>
            <w:tcW w:w="3759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张力强度（</w:t>
            </w:r>
            <w:r>
              <w:rPr>
                <w:rFonts w:asciiTheme="minorEastAsia" w:hAnsiTheme="minorEastAsia" w:cstheme="minorEastAsia" w:hint="eastAsia"/>
                <w:sz w:val="24"/>
              </w:rPr>
              <w:t>nfT54-102-dec.71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</w:p>
        </w:tc>
        <w:tc>
          <w:tcPr>
            <w:tcW w:w="4763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L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120%    T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130%</w:t>
            </w:r>
          </w:p>
        </w:tc>
      </w:tr>
      <w:tr w:rsidR="002C7C1B">
        <w:tc>
          <w:tcPr>
            <w:tcW w:w="3759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延伸性</w:t>
            </w:r>
          </w:p>
        </w:tc>
        <w:tc>
          <w:tcPr>
            <w:tcW w:w="4763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L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120%    T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130%</w:t>
            </w:r>
          </w:p>
        </w:tc>
      </w:tr>
      <w:tr w:rsidR="002C7C1B">
        <w:tc>
          <w:tcPr>
            <w:tcW w:w="3759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抗撕性能</w:t>
            </w:r>
          </w:p>
        </w:tc>
        <w:tc>
          <w:tcPr>
            <w:tcW w:w="4763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L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13n/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㎜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    T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16n/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㎜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2C7C1B">
        <w:tc>
          <w:tcPr>
            <w:tcW w:w="3759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收缩性能</w:t>
            </w:r>
          </w:p>
        </w:tc>
        <w:tc>
          <w:tcPr>
            <w:tcW w:w="4763" w:type="dxa"/>
          </w:tcPr>
          <w:p w:rsidR="002C7C1B" w:rsidRDefault="00882E91">
            <w:pPr>
              <w:snapToGrid w:val="0"/>
              <w:spacing w:line="336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≥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4%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（在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℃条件下采用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GL002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方法并持续十分钟）</w:t>
            </w:r>
          </w:p>
        </w:tc>
      </w:tr>
    </w:tbl>
    <w:p w:rsidR="002C7C1B" w:rsidRDefault="002C7C1B">
      <w:pPr>
        <w:snapToGrid w:val="0"/>
        <w:spacing w:line="336" w:lineRule="auto"/>
        <w:ind w:leftChars="-100" w:left="-210"/>
        <w:jc w:val="left"/>
        <w:rPr>
          <w:rFonts w:asciiTheme="minorEastAsia" w:hAnsiTheme="minorEastAsia" w:cstheme="minorEastAsia"/>
          <w:sz w:val="28"/>
          <w:szCs w:val="28"/>
        </w:rPr>
      </w:pPr>
    </w:p>
    <w:p w:rsidR="002C7C1B" w:rsidRDefault="00882E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四、其它</w:t>
      </w:r>
    </w:p>
    <w:p w:rsidR="002C7C1B" w:rsidRDefault="00882E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、货物款、税金、搬运费、安装调试费、培训费等均含在总报价中</w:t>
      </w:r>
      <w:r>
        <w:rPr>
          <w:rFonts w:hint="eastAsia"/>
          <w:sz w:val="28"/>
          <w:szCs w:val="28"/>
        </w:rPr>
        <w:t>;</w:t>
      </w:r>
    </w:p>
    <w:p w:rsidR="002C7C1B" w:rsidRDefault="00882E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工程</w:t>
      </w:r>
      <w:r>
        <w:rPr>
          <w:rFonts w:hint="eastAsia"/>
          <w:sz w:val="28"/>
          <w:szCs w:val="28"/>
        </w:rPr>
        <w:t>验收合格后，需方凭供方开具的正规发票向供方支付全部</w:t>
      </w:r>
      <w:r>
        <w:rPr>
          <w:rFonts w:hint="eastAsia"/>
          <w:sz w:val="28"/>
          <w:szCs w:val="28"/>
        </w:rPr>
        <w:t>价</w:t>
      </w:r>
      <w:r>
        <w:rPr>
          <w:rFonts w:hint="eastAsia"/>
          <w:sz w:val="28"/>
          <w:szCs w:val="28"/>
        </w:rPr>
        <w:t>款的</w:t>
      </w:r>
      <w:r>
        <w:rPr>
          <w:rFonts w:hint="eastAsia"/>
          <w:sz w:val="28"/>
          <w:szCs w:val="28"/>
        </w:rPr>
        <w:t xml:space="preserve"> 97%;</w:t>
      </w:r>
      <w:r>
        <w:rPr>
          <w:rFonts w:hint="eastAsia"/>
          <w:sz w:val="28"/>
          <w:szCs w:val="28"/>
        </w:rPr>
        <w:t>剩余</w:t>
      </w:r>
      <w:r>
        <w:rPr>
          <w:rFonts w:hint="eastAsia"/>
          <w:sz w:val="28"/>
          <w:szCs w:val="28"/>
        </w:rPr>
        <w:t>3%</w:t>
      </w:r>
      <w:r>
        <w:rPr>
          <w:rFonts w:hint="eastAsia"/>
          <w:sz w:val="28"/>
          <w:szCs w:val="28"/>
        </w:rPr>
        <w:t>作为质保金，一年后如无质量问题，由需方无息支付供方</w:t>
      </w:r>
      <w:r>
        <w:rPr>
          <w:rFonts w:hint="eastAsia"/>
          <w:sz w:val="28"/>
          <w:szCs w:val="28"/>
        </w:rPr>
        <w:t>;</w:t>
      </w:r>
    </w:p>
    <w:p w:rsidR="002C7C1B" w:rsidRDefault="00882E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、安装和验收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按合同期限交货，由供方负责免费运输、就位、安装调试，并满足招投标书、合同、技术协议要求</w:t>
      </w:r>
      <w:r>
        <w:rPr>
          <w:rFonts w:hint="eastAsia"/>
          <w:sz w:val="28"/>
          <w:szCs w:val="28"/>
        </w:rPr>
        <w:t>;</w:t>
      </w:r>
    </w:p>
    <w:p w:rsidR="002C7C1B" w:rsidRDefault="00882E91">
      <w:pPr>
        <w:rPr>
          <w:color w:val="ED7D31" w:themeColor="accent2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9504F5">
        <w:rPr>
          <w:rFonts w:hint="eastAsia"/>
          <w:sz w:val="28"/>
          <w:szCs w:val="28"/>
        </w:rPr>
        <w:t>质保期</w:t>
      </w:r>
      <w:r w:rsidRPr="009504F5">
        <w:rPr>
          <w:rFonts w:hint="eastAsia"/>
          <w:sz w:val="28"/>
          <w:szCs w:val="28"/>
        </w:rPr>
        <w:t>:</w:t>
      </w:r>
      <w:r w:rsidRPr="009504F5">
        <w:rPr>
          <w:rFonts w:hint="eastAsia"/>
          <w:sz w:val="28"/>
          <w:szCs w:val="28"/>
        </w:rPr>
        <w:t>自验收合格之日起，供方质保期为三年</w:t>
      </w:r>
      <w:r w:rsidRPr="009504F5">
        <w:rPr>
          <w:rFonts w:hint="eastAsia"/>
          <w:sz w:val="28"/>
          <w:szCs w:val="28"/>
        </w:rPr>
        <w:t>;</w:t>
      </w:r>
    </w:p>
    <w:p w:rsidR="002C7C1B" w:rsidRDefault="00882E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、项目完成期限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合同签订后第二日起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日历日内</w:t>
      </w:r>
      <w:r>
        <w:rPr>
          <w:rFonts w:hint="eastAsia"/>
          <w:sz w:val="28"/>
          <w:szCs w:val="28"/>
        </w:rPr>
        <w:t>;</w:t>
      </w:r>
    </w:p>
    <w:p w:rsidR="002C7C1B" w:rsidRDefault="00882E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、送货及施工地点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郑州市中级人民法院。</w:t>
      </w:r>
    </w:p>
    <w:sectPr w:rsidR="002C7C1B" w:rsidSect="002C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91" w:rsidRDefault="00882E91" w:rsidP="009504F5">
      <w:r>
        <w:separator/>
      </w:r>
    </w:p>
  </w:endnote>
  <w:endnote w:type="continuationSeparator" w:id="1">
    <w:p w:rsidR="00882E91" w:rsidRDefault="00882E91" w:rsidP="0095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91" w:rsidRDefault="00882E91" w:rsidP="009504F5">
      <w:r>
        <w:separator/>
      </w:r>
    </w:p>
  </w:footnote>
  <w:footnote w:type="continuationSeparator" w:id="1">
    <w:p w:rsidR="00882E91" w:rsidRDefault="00882E91" w:rsidP="00950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NkNmJiMzA5MjA0Y2Y4Njc3ZjlhZGUzYzlkZGVhZWQifQ=="/>
    <w:docVar w:name="KSO_WPS_MARK_KEY" w:val="4f4759ed-f1c7-4c34-bb4f-6c6a99aad44b"/>
  </w:docVars>
  <w:rsids>
    <w:rsidRoot w:val="693E5157"/>
    <w:rsid w:val="00151843"/>
    <w:rsid w:val="002C7C1B"/>
    <w:rsid w:val="00307659"/>
    <w:rsid w:val="005162D3"/>
    <w:rsid w:val="00874D90"/>
    <w:rsid w:val="00882E91"/>
    <w:rsid w:val="009504F5"/>
    <w:rsid w:val="009D7C30"/>
    <w:rsid w:val="02CB3889"/>
    <w:rsid w:val="0A3A4E30"/>
    <w:rsid w:val="16C50F7C"/>
    <w:rsid w:val="278D2A66"/>
    <w:rsid w:val="27FB6937"/>
    <w:rsid w:val="2AF23A16"/>
    <w:rsid w:val="2DD562C4"/>
    <w:rsid w:val="34750606"/>
    <w:rsid w:val="38973808"/>
    <w:rsid w:val="3B744FCD"/>
    <w:rsid w:val="49C33789"/>
    <w:rsid w:val="4D6F4E47"/>
    <w:rsid w:val="52923265"/>
    <w:rsid w:val="54C650E8"/>
    <w:rsid w:val="55303207"/>
    <w:rsid w:val="633079DC"/>
    <w:rsid w:val="67B65707"/>
    <w:rsid w:val="693E5157"/>
    <w:rsid w:val="6D965525"/>
    <w:rsid w:val="6F4D62EB"/>
    <w:rsid w:val="717E737E"/>
    <w:rsid w:val="7639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C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C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C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C7C1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C7C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C7C1B"/>
    <w:rPr>
      <w:b/>
    </w:rPr>
  </w:style>
  <w:style w:type="paragraph" w:customStyle="1" w:styleId="TableParagraph">
    <w:name w:val="Table Paragraph"/>
    <w:basedOn w:val="a"/>
    <w:uiPriority w:val="1"/>
    <w:qFormat/>
    <w:rsid w:val="002C7C1B"/>
    <w:rPr>
      <w:rFonts w:ascii="宋体" w:eastAsia="宋体" w:hAnsi="宋体" w:cs="宋体"/>
      <w:lang w:val="zh-CN" w:bidi="zh-CN"/>
    </w:rPr>
  </w:style>
  <w:style w:type="character" w:customStyle="1" w:styleId="Char0">
    <w:name w:val="页眉 Char"/>
    <w:basedOn w:val="a0"/>
    <w:link w:val="a4"/>
    <w:rsid w:val="002C7C1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C7C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2022-12-19T01:36:00Z</cp:lastPrinted>
  <dcterms:created xsi:type="dcterms:W3CDTF">2022-09-20T07:39:00Z</dcterms:created>
  <dcterms:modified xsi:type="dcterms:W3CDTF">2023-01-31T03:25:00Z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05B41A8356854AE6996F55BBF2EE020C</vt:lpwstr>
  </property>
</Properties>
</file>