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97" w:rsidRDefault="008E2B97" w:rsidP="008E2B9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项目需求与技术要求</w:t>
      </w:r>
    </w:p>
    <w:p w:rsidR="008E2B97" w:rsidRDefault="008E2B97" w:rsidP="008E2B97">
      <w:pPr>
        <w:autoSpaceDE w:val="0"/>
        <w:autoSpaceDN w:val="0"/>
        <w:adjustRightInd w:val="0"/>
        <w:snapToGrid w:val="0"/>
        <w:spacing w:line="440" w:lineRule="exact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一、项目简介</w:t>
      </w:r>
    </w:p>
    <w:p w:rsidR="008E2B97" w:rsidRDefault="008E2B97" w:rsidP="008E2B97">
      <w:pPr>
        <w:spacing w:line="360" w:lineRule="auto"/>
        <w:ind w:firstLineChars="100" w:firstLine="240"/>
        <w:rPr>
          <w:rFonts w:ascii="宋体" w:hAnsi="宋体"/>
          <w:sz w:val="24"/>
          <w:szCs w:val="24"/>
          <w:lang w:val="zh-CN"/>
        </w:rPr>
      </w:pPr>
      <w:r>
        <w:rPr>
          <w:rFonts w:hAnsi="宋体" w:cs="宋体"/>
          <w:sz w:val="24"/>
          <w:szCs w:val="24"/>
        </w:rPr>
        <w:t>1.</w:t>
      </w:r>
      <w:r>
        <w:rPr>
          <w:rFonts w:hAnsi="宋体" w:cs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lang w:val="zh-CN"/>
        </w:rPr>
        <w:t>郑州市中级人民法院厨房装修升级</w:t>
      </w:r>
      <w:r>
        <w:rPr>
          <w:rFonts w:ascii="宋体" w:hAnsi="宋体"/>
          <w:sz w:val="24"/>
          <w:szCs w:val="24"/>
          <w:lang w:val="zh-CN"/>
        </w:rPr>
        <w:t>改造</w:t>
      </w:r>
      <w:r>
        <w:rPr>
          <w:rFonts w:ascii="宋体" w:hAnsi="宋体" w:hint="eastAsia"/>
          <w:sz w:val="24"/>
          <w:szCs w:val="24"/>
          <w:lang w:val="zh-CN"/>
        </w:rPr>
        <w:t>项目</w:t>
      </w:r>
    </w:p>
    <w:p w:rsidR="008E2B97" w:rsidRDefault="008E2B97" w:rsidP="008E2B97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项目实施</w:t>
      </w:r>
      <w:r>
        <w:rPr>
          <w:rFonts w:ascii="宋体" w:hAnsi="宋体"/>
          <w:sz w:val="24"/>
          <w:szCs w:val="24"/>
        </w:rPr>
        <w:t>地点：</w:t>
      </w:r>
      <w:r>
        <w:rPr>
          <w:rFonts w:ascii="宋体" w:hAnsi="宋体" w:hint="eastAsia"/>
          <w:sz w:val="24"/>
          <w:szCs w:val="24"/>
        </w:rPr>
        <w:t>郑州市中级人民法院厨房</w:t>
      </w:r>
    </w:p>
    <w:p w:rsidR="008E2B97" w:rsidRDefault="008E2B97" w:rsidP="008E2B97">
      <w:pPr>
        <w:spacing w:line="360" w:lineRule="auto"/>
        <w:ind w:leftChars="127" w:left="26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涉及的</w:t>
      </w:r>
      <w:r>
        <w:rPr>
          <w:rFonts w:ascii="宋体" w:hAnsi="宋体" w:hint="eastAsia"/>
          <w:sz w:val="24"/>
          <w:szCs w:val="24"/>
        </w:rPr>
        <w:t>不同</w:t>
      </w:r>
      <w:r>
        <w:rPr>
          <w:rFonts w:ascii="宋体" w:hAnsi="宋体"/>
          <w:sz w:val="24"/>
          <w:szCs w:val="24"/>
        </w:rPr>
        <w:t>尺寸变径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数量及所需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电缆</w:t>
      </w:r>
      <w:r>
        <w:rPr>
          <w:rFonts w:ascii="宋体" w:hAnsi="宋体" w:cs="宋体"/>
          <w:color w:val="000000"/>
          <w:kern w:val="0"/>
          <w:sz w:val="24"/>
          <w:szCs w:val="24"/>
        </w:rPr>
        <w:t>辅料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/>
          <w:color w:val="000000"/>
          <w:kern w:val="0"/>
          <w:sz w:val="24"/>
          <w:szCs w:val="24"/>
        </w:rPr>
        <w:t>数量由投标供应商在现场踏勘时自行计算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8E2B97" w:rsidRDefault="008E2B97" w:rsidP="008E2B97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总预算:18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000.00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, 报价超出此预算的投标为</w:t>
      </w:r>
      <w:r>
        <w:rPr>
          <w:rFonts w:ascii="宋体" w:hAnsi="宋体" w:hint="eastAsia"/>
          <w:sz w:val="24"/>
          <w:szCs w:val="24"/>
        </w:rPr>
        <w:t>无效</w:t>
      </w:r>
      <w:r>
        <w:rPr>
          <w:rFonts w:ascii="宋体" w:hAnsi="宋体"/>
          <w:sz w:val="24"/>
          <w:szCs w:val="24"/>
        </w:rPr>
        <w:t>投标</w:t>
      </w:r>
    </w:p>
    <w:p w:rsidR="008E2B97" w:rsidRDefault="008E2B97" w:rsidP="008E2B97">
      <w:pPr>
        <w:pStyle w:val="HTML"/>
        <w:widowControl/>
        <w:shd w:val="clear" w:color="auto" w:fill="FFFFFF"/>
        <w:spacing w:line="336" w:lineRule="atLeast"/>
        <w:rPr>
          <w:b/>
        </w:rPr>
      </w:pPr>
      <w:r>
        <w:rPr>
          <w:rFonts w:hint="eastAsia"/>
          <w:b/>
        </w:rPr>
        <w:t>二、执行</w:t>
      </w:r>
      <w:r>
        <w:rPr>
          <w:b/>
        </w:rPr>
        <w:t>标准</w:t>
      </w:r>
    </w:p>
    <w:p w:rsidR="008E2B97" w:rsidRDefault="008E2B97" w:rsidP="008E2B97">
      <w:pPr>
        <w:spacing w:line="440" w:lineRule="exact"/>
        <w:ind w:firstLineChars="100" w:firstLine="24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/>
          <w:sz w:val="24"/>
          <w:szCs w:val="24"/>
        </w:rPr>
        <w:t>.</w:t>
      </w:r>
      <w:r>
        <w:rPr>
          <w:rFonts w:hAnsi="宋体" w:cs="宋体" w:hint="eastAsia"/>
          <w:sz w:val="24"/>
          <w:szCs w:val="24"/>
        </w:rPr>
        <w:t>《建筑设计防火规范》</w:t>
      </w:r>
      <w:r>
        <w:rPr>
          <w:rFonts w:hAnsi="宋体" w:cs="宋体" w:hint="eastAsia"/>
          <w:sz w:val="24"/>
          <w:szCs w:val="24"/>
        </w:rPr>
        <w:t>GB16-87</w:t>
      </w: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 w:hint="eastAsia"/>
          <w:sz w:val="24"/>
          <w:szCs w:val="24"/>
        </w:rPr>
        <w:t>2002</w:t>
      </w:r>
      <w:r>
        <w:rPr>
          <w:rFonts w:hAnsi="宋体" w:cs="宋体" w:hint="eastAsia"/>
          <w:sz w:val="24"/>
          <w:szCs w:val="24"/>
        </w:rPr>
        <w:t>）年版；</w:t>
      </w:r>
    </w:p>
    <w:p w:rsidR="008E2B97" w:rsidRDefault="008E2B97" w:rsidP="008E2B97">
      <w:pPr>
        <w:spacing w:line="440" w:lineRule="exact"/>
        <w:ind w:firstLineChars="100" w:firstLine="24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.《建筑内部装修设计防火规范》</w:t>
      </w:r>
      <w:r>
        <w:rPr>
          <w:rFonts w:ascii="宋体" w:hAnsi="宋体" w:cs="宋体"/>
          <w:bCs/>
          <w:sz w:val="24"/>
          <w:szCs w:val="24"/>
        </w:rPr>
        <w:t>GB8624-2012</w:t>
      </w:r>
      <w:r>
        <w:rPr>
          <w:rFonts w:ascii="宋体" w:hAnsi="宋体" w:cs="宋体" w:hint="eastAsia"/>
          <w:bCs/>
          <w:sz w:val="24"/>
          <w:szCs w:val="24"/>
        </w:rPr>
        <w:t>；</w:t>
      </w:r>
    </w:p>
    <w:p w:rsidR="008E2B97" w:rsidRDefault="008E2B97" w:rsidP="008E2B97">
      <w:pPr>
        <w:spacing w:line="440" w:lineRule="exact"/>
        <w:ind w:firstLineChars="100" w:firstLine="24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>.《室内装饰装修材料人造板及其制品中甲醛释放限量》</w:t>
      </w:r>
      <w:r>
        <w:rPr>
          <w:rFonts w:ascii="宋体" w:hAnsi="宋体" w:cs="宋体"/>
          <w:bCs/>
          <w:sz w:val="24"/>
          <w:szCs w:val="24"/>
        </w:rPr>
        <w:t>GB/T17657-2013</w:t>
      </w:r>
      <w:r>
        <w:rPr>
          <w:rFonts w:ascii="宋体" w:hAnsi="宋体" w:cs="宋体" w:hint="eastAsia"/>
          <w:bCs/>
          <w:sz w:val="24"/>
          <w:szCs w:val="24"/>
        </w:rPr>
        <w:t>；</w:t>
      </w:r>
    </w:p>
    <w:p w:rsidR="008E2B97" w:rsidRDefault="008E2B97" w:rsidP="008E2B97">
      <w:pPr>
        <w:spacing w:line="440" w:lineRule="exact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  4.</w:t>
      </w:r>
      <w:bookmarkStart w:id="0" w:name="_Hlk101631354"/>
      <w:r>
        <w:rPr>
          <w:rFonts w:ascii="宋体" w:hAnsi="宋体" w:cs="宋体" w:hint="eastAsia"/>
          <w:bCs/>
          <w:sz w:val="24"/>
          <w:szCs w:val="24"/>
        </w:rPr>
        <w:t>《建筑电气施工质量验收规范》</w:t>
      </w:r>
      <w:bookmarkEnd w:id="0"/>
      <w:r>
        <w:rPr>
          <w:rFonts w:ascii="宋体" w:hAnsi="宋体" w:cs="宋体" w:hint="eastAsia"/>
          <w:bCs/>
          <w:sz w:val="24"/>
          <w:szCs w:val="24"/>
        </w:rPr>
        <w:t>G</w:t>
      </w:r>
      <w:r>
        <w:rPr>
          <w:rFonts w:ascii="宋体" w:hAnsi="宋体" w:cs="宋体"/>
          <w:bCs/>
          <w:sz w:val="24"/>
          <w:szCs w:val="24"/>
        </w:rPr>
        <w:t>B50303-2002</w:t>
      </w:r>
      <w:r>
        <w:rPr>
          <w:rFonts w:ascii="宋体" w:hAnsi="宋体" w:cs="宋体" w:hint="eastAsia"/>
          <w:bCs/>
          <w:sz w:val="24"/>
          <w:szCs w:val="24"/>
        </w:rPr>
        <w:t>；</w:t>
      </w:r>
    </w:p>
    <w:p w:rsidR="008E2B97" w:rsidRDefault="008E2B97" w:rsidP="008E2B97">
      <w:pPr>
        <w:spacing w:line="440" w:lineRule="exact"/>
        <w:ind w:firstLineChars="100" w:firstLine="240"/>
        <w:jc w:val="left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5.</w:t>
      </w:r>
      <w:r>
        <w:rPr>
          <w:rFonts w:hAnsi="宋体" w:cs="宋体" w:hint="eastAsia"/>
          <w:sz w:val="24"/>
          <w:szCs w:val="24"/>
        </w:rPr>
        <w:t>《城镇燃气（输配工程施工及验收规范）》</w:t>
      </w:r>
      <w:r>
        <w:rPr>
          <w:rFonts w:hAnsi="宋体" w:cs="宋体" w:hint="eastAsia"/>
          <w:sz w:val="24"/>
          <w:szCs w:val="24"/>
        </w:rPr>
        <w:t>C332005;</w:t>
      </w:r>
    </w:p>
    <w:p w:rsidR="008E2B97" w:rsidRDefault="008E2B97" w:rsidP="008E2B97">
      <w:pPr>
        <w:spacing w:line="440" w:lineRule="exact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三</w:t>
      </w:r>
      <w:r>
        <w:rPr>
          <w:rFonts w:hAnsi="宋体" w:cs="宋体"/>
          <w:b/>
          <w:bCs/>
          <w:sz w:val="24"/>
          <w:szCs w:val="24"/>
        </w:rPr>
        <w:t>、</w:t>
      </w:r>
      <w:r>
        <w:rPr>
          <w:rFonts w:hAnsi="宋体" w:cs="宋体" w:hint="eastAsia"/>
          <w:b/>
          <w:bCs/>
          <w:sz w:val="24"/>
          <w:szCs w:val="24"/>
        </w:rPr>
        <w:t>项目需求</w:t>
      </w:r>
    </w:p>
    <w:p w:rsidR="008E2B97" w:rsidRDefault="008E2B97" w:rsidP="008E2B97">
      <w:pPr>
        <w:tabs>
          <w:tab w:val="left" w:pos="0"/>
        </w:tabs>
        <w:snapToGrid w:val="0"/>
        <w:spacing w:line="240" w:lineRule="exact"/>
        <w:jc w:val="left"/>
        <w:rPr>
          <w:rFonts w:hAnsi="宋体" w:cs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115"/>
        <w:gridCol w:w="2362"/>
        <w:gridCol w:w="3284"/>
        <w:gridCol w:w="1066"/>
      </w:tblGrid>
      <w:tr w:rsidR="008E2B97" w:rsidTr="0008639B">
        <w:trPr>
          <w:trHeight w:val="762"/>
        </w:trPr>
        <w:tc>
          <w:tcPr>
            <w:tcW w:w="0" w:type="auto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3285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8E2B97" w:rsidTr="0008639B">
        <w:trPr>
          <w:trHeight w:val="2830"/>
        </w:trPr>
        <w:tc>
          <w:tcPr>
            <w:tcW w:w="0" w:type="auto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集成吊顶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*600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①扣板厚度≥1mm；</w:t>
            </w:r>
          </w:p>
          <w:p w:rsidR="008E2B97" w:rsidRDefault="008E2B97" w:rsidP="00086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②采用钛铝镁合金基材；</w:t>
            </w:r>
          </w:p>
          <w:p w:rsidR="008E2B97" w:rsidRDefault="008E2B97" w:rsidP="0008639B">
            <w:pPr>
              <w:widowControl/>
              <w:jc w:val="left"/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③表面涂层需拥有优良的自清洁功能，表面细腻光滑，不易褪色，耐腐蚀，防刮韧性强;</w:t>
            </w:r>
          </w:p>
          <w:p w:rsidR="008E2B97" w:rsidRDefault="008E2B97" w:rsidP="00086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④龙骨及配件采用金属轻钢，全镀锌大号加厚款;</w:t>
            </w:r>
          </w:p>
          <w:p w:rsidR="008E2B97" w:rsidRDefault="008E2B97" w:rsidP="00086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⑤国标吊筋≥8mm；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8E2B97" w:rsidTr="0008639B">
        <w:trPr>
          <w:trHeight w:val="1219"/>
        </w:trPr>
        <w:tc>
          <w:tcPr>
            <w:tcW w:w="0" w:type="auto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集成</w:t>
            </w:r>
          </w:p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吊顶灯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*600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功率32w；</w:t>
            </w:r>
          </w:p>
          <w:p w:rsidR="008E2B97" w:rsidRDefault="008E2B97" w:rsidP="0008639B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压铸铝材边框，阳极氧化电镀工艺，防潮防锈，高亮节能；</w:t>
            </w:r>
          </w:p>
          <w:p w:rsidR="008E2B97" w:rsidRDefault="008E2B97" w:rsidP="0008639B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LED光学芯片，均匀明亮，无可视频闪，光色均匀柔和舒适；</w:t>
            </w:r>
          </w:p>
          <w:p w:rsidR="008E2B97" w:rsidRDefault="008E2B97" w:rsidP="0008639B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高透光PP面罩，精密焊接，边框高密封性设计，防止水汽，灰尘积压持久耐用，防污易洁；</w:t>
            </w:r>
          </w:p>
          <w:p w:rsidR="008E2B97" w:rsidRDefault="008E2B97" w:rsidP="0008639B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国内一线品牌；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E2B97" w:rsidTr="0008639B">
        <w:trPr>
          <w:trHeight w:val="2539"/>
        </w:trPr>
        <w:tc>
          <w:tcPr>
            <w:tcW w:w="0" w:type="auto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墙板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3680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*400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防火等级B1级或以上；</w:t>
            </w:r>
          </w:p>
          <w:p w:rsidR="008E2B97" w:rsidRDefault="008E2B97" w:rsidP="0008639B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环保等级E0级，甲醛释放为0；</w:t>
            </w:r>
          </w:p>
          <w:p w:rsidR="008E2B97" w:rsidRDefault="008E2B97" w:rsidP="0008639B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基材竹纤维或合金，竹纤维材质要求采用抗压式中空设计，板材总厚≥1CM；合金材质要求板材厚度</w:t>
            </w:r>
            <w:bookmarkStart w:id="1" w:name="_Hlk101638081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</w:t>
            </w:r>
            <w:bookmarkEnd w:id="1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mm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8E2B97" w:rsidRDefault="008E2B97" w:rsidP="0008639B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采用多层表面附膜，表层覆膜膜总厚≥1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微米，抗油污耐脏易清洗，防刮性能好，自然寿命≥20年；</w:t>
            </w:r>
          </w:p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8E2B97" w:rsidTr="0008639B">
        <w:trPr>
          <w:trHeight w:val="519"/>
        </w:trPr>
        <w:tc>
          <w:tcPr>
            <w:tcW w:w="0" w:type="auto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2" w:name="_GoBack"/>
            <w:bookmarkEnd w:id="2"/>
          </w:p>
        </w:tc>
        <w:tc>
          <w:tcPr>
            <w:tcW w:w="111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配套照明电路及开关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E2B97" w:rsidRDefault="008E2B97" w:rsidP="0008639B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主线≥2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平方毫米，国标阻燃线缆，国内一线品牌；</w:t>
            </w:r>
          </w:p>
          <w:p w:rsidR="008E2B97" w:rsidRDefault="008E2B97" w:rsidP="0008639B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开关面板采用阻燃材质，国内一线品牌；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E2B97" w:rsidRDefault="008E2B97" w:rsidP="00086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一批</w:t>
            </w:r>
          </w:p>
        </w:tc>
      </w:tr>
    </w:tbl>
    <w:p w:rsidR="008E2B97" w:rsidRDefault="008E2B97" w:rsidP="008E2B97">
      <w:pPr>
        <w:rPr>
          <w:rFonts w:ascii="宋体" w:hAnsi="宋体"/>
          <w:sz w:val="24"/>
          <w:szCs w:val="24"/>
        </w:rPr>
      </w:pPr>
    </w:p>
    <w:p w:rsidR="008E2B97" w:rsidRDefault="008E2B97" w:rsidP="008E2B97">
      <w:pPr>
        <w:tabs>
          <w:tab w:val="left" w:pos="0"/>
        </w:tabs>
        <w:spacing w:line="440" w:lineRule="exact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四、其它</w:t>
      </w:r>
    </w:p>
    <w:p w:rsidR="008E2B97" w:rsidRDefault="008E2B97" w:rsidP="008E2B97">
      <w:pPr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货物款、税金、搬运费、安装调试费、培训费等均含在总报价中。</w:t>
      </w:r>
    </w:p>
    <w:p w:rsidR="008E2B97" w:rsidRDefault="008E2B97" w:rsidP="008E2B97">
      <w:pPr>
        <w:spacing w:line="360" w:lineRule="auto"/>
        <w:ind w:left="360" w:hangingChars="150" w:hanging="36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货物验收合格后，需方凭供方开具的正规发票向供方支付全部货款的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97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%；剩余3%作为质保金，一年后如无质量问题，由需方无息支付供方。</w:t>
      </w:r>
    </w:p>
    <w:p w:rsidR="008E2B97" w:rsidRDefault="008E2B97" w:rsidP="008E2B97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3、</w:t>
      </w:r>
      <w:r>
        <w:rPr>
          <w:rFonts w:ascii="宋体" w:hAnsi="宋体" w:hint="eastAsia"/>
          <w:sz w:val="24"/>
          <w:szCs w:val="24"/>
        </w:rPr>
        <w:t>安装和验收：按合同期限交货，由供方负责免费运输、就位、安装调试，并满足招投标书、合同、技术协议要求。</w:t>
      </w:r>
    </w:p>
    <w:p w:rsidR="008E2B97" w:rsidRDefault="008E2B97" w:rsidP="008E2B97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4、</w:t>
      </w:r>
      <w:r>
        <w:rPr>
          <w:rFonts w:ascii="宋体" w:hAnsi="宋体" w:hint="eastAsia"/>
          <w:sz w:val="24"/>
          <w:szCs w:val="24"/>
        </w:rPr>
        <w:t>质保期：自验收合格之日起，供方质保期至少三年。</w:t>
      </w:r>
    </w:p>
    <w:p w:rsidR="008E2B97" w:rsidRDefault="008E2B97" w:rsidP="008E2B97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、项目</w:t>
      </w:r>
      <w:r>
        <w:rPr>
          <w:rFonts w:ascii="宋体" w:hAnsi="宋体"/>
          <w:sz w:val="24"/>
          <w:szCs w:val="24"/>
        </w:rPr>
        <w:t>完成</w:t>
      </w:r>
      <w:r>
        <w:rPr>
          <w:rFonts w:ascii="宋体" w:hAnsi="宋体" w:hint="eastAsia"/>
          <w:sz w:val="24"/>
          <w:szCs w:val="24"/>
        </w:rPr>
        <w:t>期限：合同签订后第二日起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日历日内。</w:t>
      </w:r>
    </w:p>
    <w:p w:rsidR="0083193B" w:rsidRPr="008E2B97" w:rsidRDefault="008E2B97" w:rsidP="008E2B97">
      <w:pPr>
        <w:tabs>
          <w:tab w:val="left" w:pos="0"/>
        </w:tabs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8</w:t>
      </w:r>
      <w:r>
        <w:rPr>
          <w:rFonts w:hAnsi="宋体" w:cs="宋体" w:hint="eastAsia"/>
          <w:sz w:val="24"/>
          <w:szCs w:val="24"/>
        </w:rPr>
        <w:t>、送货及</w:t>
      </w:r>
      <w:r>
        <w:rPr>
          <w:rFonts w:hAnsi="宋体" w:cs="宋体"/>
          <w:sz w:val="24"/>
          <w:szCs w:val="24"/>
        </w:rPr>
        <w:t>施工</w:t>
      </w:r>
      <w:r>
        <w:rPr>
          <w:rFonts w:hAnsi="宋体" w:cs="宋体" w:hint="eastAsia"/>
          <w:sz w:val="24"/>
          <w:szCs w:val="24"/>
        </w:rPr>
        <w:t>地点</w:t>
      </w:r>
      <w:bookmarkStart w:id="3" w:name="_Hlk8652287"/>
      <w:r>
        <w:rPr>
          <w:rFonts w:hAnsi="宋体" w:cs="宋体" w:hint="eastAsia"/>
          <w:sz w:val="24"/>
          <w:szCs w:val="24"/>
        </w:rPr>
        <w:t>：</w:t>
      </w:r>
      <w:bookmarkEnd w:id="3"/>
      <w:r>
        <w:rPr>
          <w:rFonts w:hAnsi="宋体" w:cs="宋体" w:hint="eastAsia"/>
          <w:sz w:val="24"/>
          <w:szCs w:val="24"/>
        </w:rPr>
        <w:t>郑州市中级人民法院餐厅厨房。</w:t>
      </w:r>
    </w:p>
    <w:sectPr w:rsidR="0083193B" w:rsidRPr="008E2B97" w:rsidSect="0066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3B" w:rsidRDefault="0083193B" w:rsidP="008E2B97">
      <w:r>
        <w:separator/>
      </w:r>
    </w:p>
  </w:endnote>
  <w:endnote w:type="continuationSeparator" w:id="1">
    <w:p w:rsidR="0083193B" w:rsidRDefault="0083193B" w:rsidP="008E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3B" w:rsidRDefault="0083193B" w:rsidP="008E2B97">
      <w:r>
        <w:separator/>
      </w:r>
    </w:p>
  </w:footnote>
  <w:footnote w:type="continuationSeparator" w:id="1">
    <w:p w:rsidR="0083193B" w:rsidRDefault="0083193B" w:rsidP="008E2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023"/>
    <w:multiLevelType w:val="multilevel"/>
    <w:tmpl w:val="278B402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AE38FE"/>
    <w:multiLevelType w:val="multilevel"/>
    <w:tmpl w:val="2DAE38F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C8070D"/>
    <w:multiLevelType w:val="multilevel"/>
    <w:tmpl w:val="3CC8070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B97"/>
    <w:rsid w:val="0083193B"/>
    <w:rsid w:val="008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E2B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2B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B97"/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rsid w:val="008E2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HTMLChar">
    <w:name w:val="HTML 预设格式 Char"/>
    <w:basedOn w:val="a0"/>
    <w:link w:val="HTML"/>
    <w:rsid w:val="008E2B97"/>
    <w:rPr>
      <w:rFonts w:ascii="宋体" w:hAnsi="宋体"/>
      <w:kern w:val="0"/>
      <w:sz w:val="24"/>
      <w:szCs w:val="24"/>
      <w:lang w:val="zh-CN"/>
    </w:rPr>
  </w:style>
  <w:style w:type="character" w:customStyle="1" w:styleId="1Char">
    <w:name w:val="标题 1 Char"/>
    <w:basedOn w:val="a0"/>
    <w:link w:val="1"/>
    <w:uiPriority w:val="9"/>
    <w:rsid w:val="008E2B9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2022-04-24T00:39:00Z</dcterms:created>
  <dcterms:modified xsi:type="dcterms:W3CDTF">2022-04-24T00:39:00Z</dcterms:modified>
</cp:coreProperties>
</file>